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5083"/>
        <w:gridCol w:w="5083"/>
      </w:tblGrid>
      <w:tr w:rsidR="00D71E05" w14:paraId="5DB2B466" w14:textId="77777777">
        <w:trPr>
          <w:jc w:val="center"/>
        </w:trPr>
        <w:tc>
          <w:tcPr>
            <w:tcW w:w="5083" w:type="dxa"/>
            <w:tcBorders>
              <w:top w:val="nil"/>
              <w:left w:val="nil"/>
              <w:bottom w:val="nil"/>
              <w:right w:val="nil"/>
            </w:tcBorders>
            <w:vAlign w:val="center"/>
          </w:tcPr>
          <w:p w14:paraId="0060F022" w14:textId="77777777" w:rsidR="00D71E05" w:rsidRDefault="00000000">
            <w:pPr>
              <w:jc w:val="center"/>
            </w:pPr>
            <w:r>
              <w:rPr>
                <w:noProof/>
              </w:rPr>
              <w:drawing>
                <wp:inline distT="0" distB="0" distL="0" distR="0" wp14:anchorId="0180DFEE" wp14:editId="481B6F79">
                  <wp:extent cx="1234440" cy="11922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jpeg"/>
                          <pic:cNvPicPr/>
                        </pic:nvPicPr>
                        <pic:blipFill>
                          <a:blip r:embed="rId8"/>
                          <a:stretch>
                            <a:fillRect/>
                          </a:stretch>
                        </pic:blipFill>
                        <pic:spPr>
                          <a:xfrm>
                            <a:off x="0" y="0"/>
                            <a:ext cx="1234440" cy="1192237"/>
                          </a:xfrm>
                          <a:prstGeom prst="rect">
                            <a:avLst/>
                          </a:prstGeom>
                        </pic:spPr>
                      </pic:pic>
                    </a:graphicData>
                  </a:graphic>
                </wp:inline>
              </w:drawing>
            </w:r>
          </w:p>
        </w:tc>
        <w:tc>
          <w:tcPr>
            <w:tcW w:w="5083" w:type="dxa"/>
            <w:tcBorders>
              <w:top w:val="nil"/>
              <w:left w:val="nil"/>
              <w:bottom w:val="nil"/>
              <w:right w:val="nil"/>
            </w:tcBorders>
            <w:vAlign w:val="center"/>
          </w:tcPr>
          <w:p w14:paraId="21E8E68D" w14:textId="77777777" w:rsidR="00D71E05" w:rsidRDefault="00000000">
            <w:r>
              <w:rPr>
                <w:b/>
                <w:color w:val="22492F"/>
                <w:sz w:val="36"/>
              </w:rPr>
              <w:t>EDEN LEGAL CONSULTANCY</w:t>
            </w:r>
          </w:p>
          <w:p w14:paraId="7EE16A6A" w14:textId="77777777" w:rsidR="00D71E05" w:rsidRDefault="00000000">
            <w:r>
              <w:rPr>
                <w:b/>
                <w:color w:val="AA7A2D"/>
                <w:sz w:val="32"/>
              </w:rPr>
              <w:t>Data Protection Statement</w:t>
            </w:r>
          </w:p>
          <w:p w14:paraId="28BC5FC4" w14:textId="77777777" w:rsidR="00D71E05" w:rsidRDefault="00000000">
            <w:r>
              <w:rPr>
                <w:i/>
                <w:sz w:val="20"/>
              </w:rPr>
              <w:t>Last reviewed: May 2026</w:t>
            </w:r>
          </w:p>
        </w:tc>
      </w:tr>
    </w:tbl>
    <w:p w14:paraId="2BBF90DC" w14:textId="77777777" w:rsidR="00D71E05" w:rsidRDefault="00D71E05"/>
    <w:tbl>
      <w:tblPr>
        <w:tblW w:w="0" w:type="auto"/>
        <w:jc w:val="center"/>
        <w:tblLook w:val="04A0" w:firstRow="1" w:lastRow="0" w:firstColumn="1" w:lastColumn="0" w:noHBand="0" w:noVBand="1"/>
      </w:tblPr>
      <w:tblGrid>
        <w:gridCol w:w="10146"/>
      </w:tblGrid>
      <w:tr w:rsidR="00D71E05" w14:paraId="7E3C8B21" w14:textId="77777777">
        <w:trPr>
          <w:jc w:val="center"/>
        </w:trPr>
        <w:tc>
          <w:tcPr>
            <w:tcW w:w="10166" w:type="dxa"/>
            <w:tcBorders>
              <w:top w:val="single" w:sz="8" w:space="0" w:color="B07C2C"/>
              <w:left w:val="single" w:sz="8" w:space="0" w:color="B07C2C"/>
              <w:bottom w:val="single" w:sz="8" w:space="0" w:color="B07C2C"/>
              <w:right w:val="single" w:sz="8" w:space="0" w:color="B07C2C"/>
            </w:tcBorders>
            <w:shd w:val="clear" w:color="auto" w:fill="F8F4EA"/>
          </w:tcPr>
          <w:p w14:paraId="6F251FA9" w14:textId="77777777" w:rsidR="00D71E05" w:rsidRDefault="00000000">
            <w:pPr>
              <w:spacing w:after="0"/>
            </w:pPr>
            <w:r>
              <w:rPr>
                <w:sz w:val="20"/>
              </w:rPr>
              <w:t>This statement explains how Eden Legal Consultancy protects personal information shared with us when we provide document review, case organisation, complaint support, letter writing, pre-legal case assessment, and related administrative support.</w:t>
            </w:r>
          </w:p>
        </w:tc>
      </w:tr>
    </w:tbl>
    <w:p w14:paraId="73B27130" w14:textId="77777777" w:rsidR="00D71E05" w:rsidRDefault="00000000">
      <w:pPr>
        <w:pStyle w:val="Heading2"/>
      </w:pPr>
      <w:r>
        <w:t>Our commitment</w:t>
      </w:r>
    </w:p>
    <w:p w14:paraId="1FAD368D" w14:textId="77777777" w:rsidR="00D71E05" w:rsidRDefault="00000000">
      <w:pPr>
        <w:spacing w:after="120"/>
      </w:pPr>
      <w:r>
        <w:t>At Eden Legal Consultancy, we are committed to handling personal information carefully, respectfully, and lawfully. We only collect and use the information we need to provide our services, communicate with you, keep accurate records, and meet legal or financial obligations.</w:t>
      </w:r>
    </w:p>
    <w:p w14:paraId="5312794B" w14:textId="77777777" w:rsidR="00D71E05" w:rsidRDefault="00000000">
      <w:pPr>
        <w:pStyle w:val="Heading2"/>
      </w:pPr>
      <w:r>
        <w:t>How we protect your information</w:t>
      </w:r>
    </w:p>
    <w:p w14:paraId="06C40353" w14:textId="77777777" w:rsidR="00D71E05" w:rsidRDefault="00000000">
      <w:pPr>
        <w:pStyle w:val="ListBullet"/>
        <w:spacing w:after="40"/>
      </w:pPr>
      <w:r>
        <w:t>We only ask for information that is necessary for the support or service being provided.</w:t>
      </w:r>
    </w:p>
    <w:p w14:paraId="28C028CC" w14:textId="77777777" w:rsidR="00D71E05" w:rsidRDefault="00000000">
      <w:pPr>
        <w:pStyle w:val="ListBullet"/>
        <w:spacing w:after="40"/>
      </w:pPr>
      <w:r>
        <w:t>We keep personal information secure and limit access to authorised people only.</w:t>
      </w:r>
    </w:p>
    <w:p w14:paraId="6EE9E2F0" w14:textId="77777777" w:rsidR="00D71E05" w:rsidRDefault="00000000">
      <w:pPr>
        <w:pStyle w:val="ListBullet"/>
        <w:spacing w:after="40"/>
      </w:pPr>
      <w:r>
        <w:t>We do not sell your personal information or share it for marketing purposes.</w:t>
      </w:r>
    </w:p>
    <w:p w14:paraId="1DB4004F" w14:textId="77777777" w:rsidR="00D71E05" w:rsidRDefault="00000000">
      <w:pPr>
        <w:pStyle w:val="ListBullet"/>
        <w:spacing w:after="40"/>
      </w:pPr>
      <w:r>
        <w:t>We only share personal information with third parties where you have asked us to do so, where it is needed to provide a service, or where required by law.</w:t>
      </w:r>
    </w:p>
    <w:p w14:paraId="1D7C9890" w14:textId="77777777" w:rsidR="00D71E05" w:rsidRDefault="00000000">
      <w:pPr>
        <w:pStyle w:val="ListBullet"/>
        <w:spacing w:after="40"/>
      </w:pPr>
      <w:r>
        <w:t>We do not keep personal information longer than necessary.</w:t>
      </w:r>
    </w:p>
    <w:p w14:paraId="4FF59930" w14:textId="77777777" w:rsidR="00D71E05" w:rsidRDefault="00000000">
      <w:pPr>
        <w:pStyle w:val="ListBullet"/>
        <w:spacing w:after="40"/>
      </w:pPr>
      <w:r>
        <w:t>We take care when handling documents that may contain sensitive personal, medical, financial, legal, or family information.</w:t>
      </w:r>
    </w:p>
    <w:p w14:paraId="1C02AE37" w14:textId="77777777" w:rsidR="00D71E05" w:rsidRDefault="00000000">
      <w:pPr>
        <w:pStyle w:val="Heading2"/>
      </w:pPr>
      <w:r>
        <w:t>Your rights</w:t>
      </w:r>
    </w:p>
    <w:p w14:paraId="2DE23D69" w14:textId="77777777" w:rsidR="00D71E05" w:rsidRDefault="00000000">
      <w:pPr>
        <w:spacing w:after="120"/>
      </w:pPr>
      <w:r>
        <w:t>Under UK data protection law, you have rights over your personal information. You may ask to see the information we hold about you, request corrections, ask for deletion where appropriate, object to certain uses, or withdraw consent where we rely on consent.</w:t>
      </w:r>
    </w:p>
    <w:p w14:paraId="5B5ABF48" w14:textId="77777777" w:rsidR="00D71E05" w:rsidRDefault="00000000">
      <w:pPr>
        <w:pStyle w:val="Heading2"/>
      </w:pPr>
      <w:r>
        <w:t>Important note</w:t>
      </w:r>
    </w:p>
    <w:p w14:paraId="43691AB4" w14:textId="77777777" w:rsidR="00D71E05" w:rsidRDefault="00000000">
      <w:pPr>
        <w:spacing w:after="120"/>
      </w:pPr>
      <w:r>
        <w:t>Eden Legal Consultancy does not provide legal advice or act as a solicitor. Our work is focused on practical support, document organisation, case analysis, complaint and letter writing, and helping clients prepare more clearly for professional advice or next steps.</w:t>
      </w:r>
    </w:p>
    <w:p w14:paraId="3232344C" w14:textId="77777777" w:rsidR="00D71E05" w:rsidRDefault="00000000">
      <w:pPr>
        <w:pStyle w:val="Heading2"/>
      </w:pPr>
      <w:r>
        <w:t>Contact us</w:t>
      </w:r>
    </w:p>
    <w:p w14:paraId="4B0D1755" w14:textId="77777777" w:rsidR="00D71E05" w:rsidRDefault="00000000">
      <w:pPr>
        <w:spacing w:after="120"/>
      </w:pPr>
      <w:r>
        <w:t>If you have any questions about how we handle your personal information, please contact:</w:t>
      </w:r>
    </w:p>
    <w:p w14:paraId="5044FBE8" w14:textId="77777777" w:rsidR="00D71E05" w:rsidRDefault="00000000">
      <w:pPr>
        <w:spacing w:after="120"/>
      </w:pPr>
      <w:r>
        <w:t>Eden Legal Consultancy</w:t>
      </w:r>
      <w:r>
        <w:br/>
        <w:t>Email: enquiries@edenlegalconsultancy.co.uk</w:t>
      </w:r>
      <w:r>
        <w:br/>
        <w:t>Website: www.edenlegalconsultancy.co.uk</w:t>
      </w:r>
    </w:p>
    <w:sectPr w:rsidR="00D71E05" w:rsidSect="00034616">
      <w:footerReference w:type="default" r:id="rId9"/>
      <w:pgSz w:w="12240" w:h="15840"/>
      <w:pgMar w:top="792" w:right="1037" w:bottom="792" w:left="10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A62F7" w14:textId="77777777" w:rsidR="004A28E0" w:rsidRDefault="004A28E0">
      <w:pPr>
        <w:spacing w:after="0" w:line="240" w:lineRule="auto"/>
      </w:pPr>
      <w:r>
        <w:separator/>
      </w:r>
    </w:p>
  </w:endnote>
  <w:endnote w:type="continuationSeparator" w:id="0">
    <w:p w14:paraId="515062D9" w14:textId="77777777" w:rsidR="004A28E0" w:rsidRDefault="004A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A788" w14:textId="77777777" w:rsidR="00D71E05" w:rsidRDefault="00000000">
    <w:pPr>
      <w:pStyle w:val="Footer"/>
      <w:jc w:val="center"/>
    </w:pPr>
    <w:r>
      <w:rPr>
        <w:color w:val="5F5F5F"/>
        <w:sz w:val="17"/>
      </w:rPr>
      <w:t>Eden Legal Consultancy | www.edenlegalconsultancy.co.uk | enquiries@edenlegalconsultancy.co.uk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A32C" w14:textId="77777777" w:rsidR="004A28E0" w:rsidRDefault="004A28E0">
      <w:pPr>
        <w:spacing w:after="0" w:line="240" w:lineRule="auto"/>
      </w:pPr>
      <w:r>
        <w:separator/>
      </w:r>
    </w:p>
  </w:footnote>
  <w:footnote w:type="continuationSeparator" w:id="0">
    <w:p w14:paraId="4CE67641" w14:textId="77777777" w:rsidR="004A28E0" w:rsidRDefault="004A2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9680801">
    <w:abstractNumId w:val="8"/>
  </w:num>
  <w:num w:numId="2" w16cid:durableId="317075246">
    <w:abstractNumId w:val="6"/>
  </w:num>
  <w:num w:numId="3" w16cid:durableId="1476608621">
    <w:abstractNumId w:val="5"/>
  </w:num>
  <w:num w:numId="4" w16cid:durableId="1670869520">
    <w:abstractNumId w:val="4"/>
  </w:num>
  <w:num w:numId="5" w16cid:durableId="70390304">
    <w:abstractNumId w:val="7"/>
  </w:num>
  <w:num w:numId="6" w16cid:durableId="2101103639">
    <w:abstractNumId w:val="3"/>
  </w:num>
  <w:num w:numId="7" w16cid:durableId="620766706">
    <w:abstractNumId w:val="2"/>
  </w:num>
  <w:num w:numId="8" w16cid:durableId="1878662435">
    <w:abstractNumId w:val="1"/>
  </w:num>
  <w:num w:numId="9" w16cid:durableId="1931770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903AB"/>
    <w:rsid w:val="004A28E0"/>
    <w:rsid w:val="009278EA"/>
    <w:rsid w:val="00AA1D8D"/>
    <w:rsid w:val="00B47730"/>
    <w:rsid w:val="00CB0664"/>
    <w:rsid w:val="00D71E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6E92D"/>
  <w14:defaultImageDpi w14:val="300"/>
  <w15:docId w15:val="{D0308639-301E-4D9D-A4E0-A67FB740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olor w:val="2C2C2C"/>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2492F"/>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249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22492F"/>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Sharon Phillips</cp:lastModifiedBy>
  <cp:revision>2</cp:revision>
  <dcterms:created xsi:type="dcterms:W3CDTF">2026-05-07T14:45:00Z</dcterms:created>
  <dcterms:modified xsi:type="dcterms:W3CDTF">2026-05-07T14:45:00Z</dcterms:modified>
  <cp:category/>
</cp:coreProperties>
</file>